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CC0F9" w14:textId="3CF8AF73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3GPP TSG SA WG5 Meeting #159</w:t>
      </w:r>
      <w:r w:rsidRPr="00DD0D85">
        <w:rPr>
          <w:rFonts w:ascii="Arial" w:hAnsi="Arial"/>
          <w:b/>
          <w:noProof/>
          <w:sz w:val="24"/>
        </w:rPr>
        <w:tab/>
      </w:r>
      <w:r w:rsidR="00F965E0" w:rsidRPr="00F965E0">
        <w:rPr>
          <w:rFonts w:ascii="Arial" w:hAnsi="Arial"/>
          <w:b/>
          <w:noProof/>
          <w:sz w:val="24"/>
        </w:rPr>
        <w:t>S5-250392</w:t>
      </w:r>
    </w:p>
    <w:p w14:paraId="7123DB62" w14:textId="77777777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Sophia-Antipolis, FRANCE 17 - 21 February 2025</w:t>
      </w:r>
    </w:p>
    <w:p w14:paraId="05B0D0A8" w14:textId="62BE7663" w:rsidR="001E489F" w:rsidRPr="00126660" w:rsidRDefault="001E489F" w:rsidP="0012666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61B19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</w:t>
      </w:r>
      <w:bookmarkStart w:id="0" w:name="_GoBack"/>
      <w:bookmarkEnd w:id="0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037919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61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60DD1255" w:rsidR="00162C86" w:rsidRPr="001E489F" w:rsidRDefault="00162C86" w:rsidP="00162C8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AmbientIoT_CH</w:t>
      </w:r>
      <w:proofErr w:type="spellEnd"/>
    </w:p>
    <w:p w14:paraId="7275B3D9" w14:textId="5B2D946D" w:rsidR="00162C86" w:rsidRDefault="00162C86" w:rsidP="00162C86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F77CF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C2F33D" w:rsidR="007861B8" w:rsidRDefault="004021C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2D4822F6" w:rsidR="001E489F" w:rsidRDefault="00145672" w:rsidP="005875D6">
            <w:pPr>
              <w:pStyle w:val="TAL"/>
            </w:pPr>
            <w:r>
              <w:t>SA</w:t>
            </w:r>
            <w:r w:rsidR="0072482A">
              <w:t>2</w:t>
            </w:r>
          </w:p>
        </w:tc>
        <w:tc>
          <w:tcPr>
            <w:tcW w:w="1101" w:type="dxa"/>
          </w:tcPr>
          <w:p w14:paraId="3338BA6A" w14:textId="3C14E54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ED8DCFA" w:rsidR="001E489F" w:rsidRPr="00251D80" w:rsidRDefault="00A36890" w:rsidP="005875D6">
            <w:pPr>
              <w:pStyle w:val="TAL"/>
            </w:pPr>
            <w:r w:rsidRPr="00A36890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7E385AA" w:rsidR="001E489F" w:rsidRDefault="00145672" w:rsidP="005875D6">
            <w:pPr>
              <w:pStyle w:val="TAL"/>
            </w:pPr>
            <w:r w:rsidRPr="00145672">
              <w:t>950004</w:t>
            </w:r>
          </w:p>
        </w:tc>
        <w:tc>
          <w:tcPr>
            <w:tcW w:w="3326" w:type="dxa"/>
          </w:tcPr>
          <w:p w14:paraId="3AC061FD" w14:textId="63EFEBB9" w:rsidR="001E489F" w:rsidRDefault="00145672" w:rsidP="005875D6">
            <w:pPr>
              <w:pStyle w:val="TAL"/>
            </w:pPr>
            <w:r w:rsidRPr="00145672">
              <w:t>Study on Ambient power-enabled Internet of Things</w:t>
            </w:r>
          </w:p>
        </w:tc>
        <w:tc>
          <w:tcPr>
            <w:tcW w:w="5099" w:type="dxa"/>
          </w:tcPr>
          <w:p w14:paraId="017BF4B1" w14:textId="216F0160" w:rsidR="001E489F" w:rsidRPr="00251D80" w:rsidRDefault="006833D3" w:rsidP="00E15869">
            <w:pPr>
              <w:pStyle w:val="TAL"/>
            </w:pPr>
            <w:r>
              <w:t xml:space="preserve">The </w:t>
            </w:r>
            <w:r w:rsidR="00E15869">
              <w:t>R</w:t>
            </w:r>
            <w:r>
              <w:t>el-</w:t>
            </w:r>
            <w:r w:rsidR="00E15869">
              <w:t xml:space="preserve">19 study </w:t>
            </w:r>
            <w:r>
              <w:t xml:space="preserve">(SA1) </w:t>
            </w:r>
            <w:r w:rsidR="00E15869">
              <w:t>on the s</w:t>
            </w:r>
            <w:r w:rsidR="00145672">
              <w:t xml:space="preserve">tage 1 </w:t>
            </w:r>
            <w:r w:rsidR="00E15869">
              <w:t xml:space="preserve">service </w:t>
            </w:r>
            <w:r w:rsidR="00145672">
              <w:t xml:space="preserve">requirement </w:t>
            </w:r>
            <w:r w:rsidR="00E15869">
              <w:t>of Ambient IoT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  <w:tr w:rsidR="00BA5D4A" w14:paraId="5DBC4CB7" w14:textId="77777777" w:rsidTr="005875D6">
        <w:trPr>
          <w:cantSplit/>
          <w:jc w:val="center"/>
        </w:trPr>
        <w:tc>
          <w:tcPr>
            <w:tcW w:w="1101" w:type="dxa"/>
          </w:tcPr>
          <w:p w14:paraId="183D9A4B" w14:textId="16B76813" w:rsidR="00BA5D4A" w:rsidRDefault="00BA5D4A" w:rsidP="00BA5D4A">
            <w:pPr>
              <w:pStyle w:val="TAL"/>
            </w:pPr>
            <w:r w:rsidRPr="00145672">
              <w:t>1020071</w:t>
            </w:r>
          </w:p>
        </w:tc>
        <w:tc>
          <w:tcPr>
            <w:tcW w:w="3326" w:type="dxa"/>
          </w:tcPr>
          <w:p w14:paraId="0E54DAC8" w14:textId="4F2E60B9" w:rsidR="00BA5D4A" w:rsidRDefault="00BA5D4A" w:rsidP="00BA5D4A">
            <w:pPr>
              <w:pStyle w:val="TAL"/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Study on Architecture support of Ambient power-enabled Internet of Things</w:t>
            </w:r>
          </w:p>
        </w:tc>
        <w:tc>
          <w:tcPr>
            <w:tcW w:w="5099" w:type="dxa"/>
          </w:tcPr>
          <w:p w14:paraId="6859F296" w14:textId="2FBEFDBC" w:rsidR="00BA5D4A" w:rsidRPr="00251D80" w:rsidRDefault="00BA5D4A" w:rsidP="00BA5D4A">
            <w:pPr>
              <w:pStyle w:val="TAL"/>
            </w:pPr>
            <w:r>
              <w:t>The Rel-19 study (SA2) on the architecture support of Ambient IoT</w:t>
            </w:r>
          </w:p>
        </w:tc>
      </w:tr>
      <w:tr w:rsidR="00BA5D4A" w14:paraId="6FD6CFAF" w14:textId="77777777" w:rsidTr="005875D6">
        <w:trPr>
          <w:cantSplit/>
          <w:jc w:val="center"/>
        </w:trPr>
        <w:tc>
          <w:tcPr>
            <w:tcW w:w="1101" w:type="dxa"/>
          </w:tcPr>
          <w:p w14:paraId="75190103" w14:textId="36AC6E2C" w:rsidR="00BA5D4A" w:rsidRPr="00145672" w:rsidRDefault="00BA5D4A" w:rsidP="00BA5D4A">
            <w:pPr>
              <w:pStyle w:val="TAL"/>
            </w:pPr>
          </w:p>
        </w:tc>
        <w:tc>
          <w:tcPr>
            <w:tcW w:w="3326" w:type="dxa"/>
          </w:tcPr>
          <w:p w14:paraId="5B48C49A" w14:textId="0FC293CA" w:rsidR="00BA5D4A" w:rsidRDefault="00BA5D4A" w:rsidP="00BA5D4A">
            <w:pPr>
              <w:pStyle w:val="TAL"/>
              <w:rPr>
                <w:rFonts w:ascii="Helvetica" w:hAnsi="Helvetica"/>
                <w:color w:val="333333"/>
                <w:shd w:val="clear" w:color="auto" w:fill="FFFFFF"/>
              </w:rPr>
            </w:pPr>
          </w:p>
        </w:tc>
        <w:tc>
          <w:tcPr>
            <w:tcW w:w="5099" w:type="dxa"/>
          </w:tcPr>
          <w:p w14:paraId="11AB332C" w14:textId="2C4936A8" w:rsidR="00BA5D4A" w:rsidRDefault="00BA5D4A" w:rsidP="00BA5D4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0A585139" w:rsidR="00472468" w:rsidRDefault="00472468" w:rsidP="00472468">
      <w:pPr>
        <w:rPr>
          <w:lang w:eastAsia="zh-CN"/>
        </w:rPr>
      </w:pPr>
      <w:r w:rsidRPr="00472468">
        <w:rPr>
          <w:lang w:eastAsia="zh-CN"/>
        </w:rPr>
        <w:t xml:space="preserve">From the architecture perspective, the Ambient IoT service </w:t>
      </w:r>
      <w:r w:rsidR="00E11C3D">
        <w:rPr>
          <w:lang w:eastAsia="zh-CN"/>
        </w:rPr>
        <w:t xml:space="preserve">is exposed </w:t>
      </w:r>
      <w:r w:rsidR="00E90DF7">
        <w:rPr>
          <w:lang w:eastAsia="zh-CN"/>
        </w:rPr>
        <w:t xml:space="preserve">via NEF </w:t>
      </w:r>
      <w:r w:rsidRPr="00472468">
        <w:rPr>
          <w:lang w:eastAsia="zh-CN"/>
        </w:rPr>
        <w:t xml:space="preserve">towards the AF, and </w:t>
      </w:r>
      <w:r w:rsidR="00E90DF7">
        <w:rPr>
          <w:lang w:eastAsia="zh-CN"/>
        </w:rPr>
        <w:t xml:space="preserve">support </w:t>
      </w:r>
      <w:r w:rsidR="00E11C3D">
        <w:rPr>
          <w:lang w:eastAsia="zh-CN"/>
        </w:rPr>
        <w:t>two</w:t>
      </w:r>
      <w:r w:rsidRPr="00472468">
        <w:rPr>
          <w:lang w:eastAsia="zh-CN"/>
        </w:rPr>
        <w:t xml:space="preserve"> types of Ambient IoT services (i.e. inventory, </w:t>
      </w:r>
      <w:r w:rsidR="00E11C3D">
        <w:rPr>
          <w:lang w:eastAsia="zh-CN"/>
        </w:rPr>
        <w:t>command</w:t>
      </w:r>
      <w:r w:rsidRPr="00472468">
        <w:rPr>
          <w:lang w:eastAsia="zh-CN"/>
        </w:rPr>
        <w:t xml:space="preserve">) </w:t>
      </w:r>
      <w:r w:rsidR="00E90DF7">
        <w:rPr>
          <w:lang w:eastAsia="zh-CN"/>
        </w:rPr>
        <w:t xml:space="preserve">for </w:t>
      </w:r>
      <w:r w:rsidR="00E11C3D">
        <w:rPr>
          <w:lang w:eastAsia="zh-CN"/>
        </w:rPr>
        <w:t xml:space="preserve">device 1 in connectivity </w:t>
      </w:r>
      <w:r w:rsidRPr="00472468">
        <w:rPr>
          <w:lang w:eastAsia="zh-CN"/>
        </w:rPr>
        <w:t>topology 1</w:t>
      </w:r>
      <w:r w:rsidR="00E11C3D">
        <w:rPr>
          <w:lang w:eastAsia="zh-CN"/>
        </w:rPr>
        <w:t xml:space="preserve"> for direct and indirect interface options</w:t>
      </w:r>
      <w:r w:rsidR="00771E64">
        <w:rPr>
          <w:lang w:eastAsia="zh-CN"/>
        </w:rPr>
        <w:t xml:space="preserve">, according to the SA2 endorsed WID </w:t>
      </w:r>
      <w:r w:rsidR="00771E64" w:rsidRPr="00A36890">
        <w:rPr>
          <w:lang w:val="en-US"/>
        </w:rPr>
        <w:t>SP-241979</w:t>
      </w:r>
      <w:r w:rsidRPr="00472468">
        <w:rPr>
          <w:lang w:eastAsia="zh-CN"/>
        </w:rPr>
        <w:t>. This makes it possible to support the charging for using Ambient IoT services based on the exposure function northbound API charging specified in TS 32.254.</w:t>
      </w:r>
    </w:p>
    <w:p w14:paraId="47539138" w14:textId="77777777" w:rsidR="00245044" w:rsidRDefault="00245044" w:rsidP="00472468">
      <w:pPr>
        <w:rPr>
          <w:lang w:eastAsia="zh-CN"/>
        </w:rPr>
      </w:pPr>
    </w:p>
    <w:p w14:paraId="58689449" w14:textId="6EA81D28" w:rsidR="00893CA3" w:rsidRPr="00245044" w:rsidRDefault="00245044" w:rsidP="001E489F">
      <w:pPr>
        <w:rPr>
          <w:lang w:val="fr-FR"/>
        </w:rPr>
      </w:pPr>
      <w:r w:rsidRPr="003E4928">
        <w:lastRenderedPageBreak/>
        <w:t xml:space="preserve">The business models </w:t>
      </w:r>
      <w:bookmarkStart w:id="1" w:name="_Hlk185861293"/>
      <w:r>
        <w:t xml:space="preserve">and charging scenarios </w:t>
      </w:r>
      <w:bookmarkEnd w:id="1"/>
      <w:r w:rsidRPr="003E4928">
        <w:t xml:space="preserve">for Ambient IoT has been discussed in </w:t>
      </w:r>
      <w:r w:rsidRPr="003E4928">
        <w:rPr>
          <w:lang w:val="fr-FR"/>
        </w:rPr>
        <w:t xml:space="preserve">S5-245576 at the SA5#157 meeting. </w:t>
      </w:r>
      <w:r>
        <w:rPr>
          <w:lang w:val="fr-FR"/>
        </w:rPr>
        <w:t xml:space="preserve">To provide a minium </w:t>
      </w:r>
      <w:r w:rsidR="00314790">
        <w:rPr>
          <w:lang w:val="fr-FR"/>
        </w:rPr>
        <w:t xml:space="preserve">viable </w:t>
      </w:r>
      <w:r>
        <w:rPr>
          <w:lang w:val="fr-FR"/>
        </w:rPr>
        <w:t xml:space="preserve">charging support for the Ambient IoT service in Rel-19, </w:t>
      </w:r>
      <w:r w:rsidR="00FC1BD4">
        <w:rPr>
          <w:lang w:eastAsia="zh-CN"/>
        </w:rPr>
        <w:t>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>
        <w:rPr>
          <w:lang w:eastAsia="zh-CN"/>
        </w:rPr>
        <w:t xml:space="preserve"> to support charging for using Ambient IoT services </w:t>
      </w:r>
      <w:r w:rsidR="0049470C">
        <w:rPr>
          <w:lang w:eastAsia="zh-CN"/>
        </w:rPr>
        <w:t>on</w:t>
      </w:r>
      <w:r>
        <w:rPr>
          <w:lang w:eastAsia="zh-CN"/>
        </w:rPr>
        <w:t xml:space="preserve"> </w:t>
      </w:r>
      <w:r w:rsidRPr="00314790">
        <w:rPr>
          <w:b/>
          <w:lang w:eastAsia="zh-CN"/>
        </w:rPr>
        <w:t xml:space="preserve">per API invocation </w:t>
      </w:r>
      <w:r>
        <w:rPr>
          <w:lang w:eastAsia="zh-CN"/>
        </w:rPr>
        <w:t>basis</w:t>
      </w:r>
      <w:r w:rsidR="002C1402" w:rsidRPr="00472468">
        <w:rPr>
          <w:rFonts w:hint="eastAsia"/>
          <w:lang w:eastAsia="zh-CN"/>
        </w:rPr>
        <w:t>.</w:t>
      </w:r>
      <w:r w:rsidR="002C1402" w:rsidRPr="00472468">
        <w:rPr>
          <w:lang w:eastAsia="zh-CN"/>
        </w:rPr>
        <w:t xml:space="preserve"> </w:t>
      </w:r>
    </w:p>
    <w:p w14:paraId="2B4539C6" w14:textId="77777777" w:rsidR="00FC1BD4" w:rsidRPr="000E78C8" w:rsidRDefault="00FC1BD4" w:rsidP="001E489F">
      <w:pPr>
        <w:rPr>
          <w:lang w:val="fr-FR"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r w:rsidR="00204F18" w:rsidRPr="00204F18">
        <w:rPr>
          <w:lang w:eastAsia="zh-CN"/>
        </w:rPr>
        <w:t xml:space="preserve"> </w:t>
      </w:r>
      <w:r w:rsidR="00204F18" w:rsidRPr="00204F18">
        <w:rPr>
          <w:rFonts w:eastAsia="等线"/>
          <w:lang w:eastAsia="zh-CN"/>
        </w:rPr>
        <w:t xml:space="preserve">by </w:t>
      </w:r>
      <w:r w:rsidR="00204F18" w:rsidRPr="000E78C8">
        <w:rPr>
          <w:rFonts w:eastAsia="等线"/>
          <w:lang w:eastAsia="zh-CN"/>
        </w:rPr>
        <w:t xml:space="preserve">enhancing the </w:t>
      </w:r>
      <w:r w:rsidR="00204F18" w:rsidRPr="000E78C8">
        <w:rPr>
          <w:lang w:eastAsia="zh-CN"/>
        </w:rPr>
        <w:t>exposure function northbound API charging</w:t>
      </w:r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AF470A8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>Specify the charging 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>Services</w:t>
      </w:r>
      <w:r w:rsidR="00E439B4">
        <w:rPr>
          <w:rFonts w:ascii="Times New Roman" w:hAnsi="Times New Roman"/>
          <w:lang w:val="en-US"/>
        </w:rPr>
        <w:t>, i.e.</w:t>
      </w:r>
      <w:r w:rsidR="00961DB7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I</w:t>
      </w:r>
      <w:r w:rsidR="00344429">
        <w:rPr>
          <w:rFonts w:ascii="Times New Roman" w:hAnsi="Times New Roman"/>
          <w:lang w:val="en-US"/>
        </w:rPr>
        <w:t>nventory</w:t>
      </w:r>
      <w:r w:rsidR="00E439B4">
        <w:rPr>
          <w:rFonts w:ascii="Times New Roman" w:hAnsi="Times New Roman"/>
          <w:lang w:val="en-US"/>
        </w:rPr>
        <w:t xml:space="preserve"> and</w:t>
      </w:r>
      <w:r w:rsidR="00344429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C</w:t>
      </w:r>
      <w:r w:rsidR="00344429">
        <w:rPr>
          <w:rFonts w:ascii="Times New Roman" w:hAnsi="Times New Roman"/>
          <w:lang w:val="en-US"/>
        </w:rPr>
        <w:t>ommand.</w:t>
      </w:r>
    </w:p>
    <w:p w14:paraId="0FA42C32" w14:textId="6906C04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services.</w:t>
      </w:r>
    </w:p>
    <w:p w14:paraId="77A06FD4" w14:textId="77777777" w:rsidR="00635777" w:rsidRPr="00E439B4" w:rsidRDefault="00635777" w:rsidP="00BD2AED">
      <w:pPr>
        <w:pStyle w:val="B1"/>
        <w:spacing w:line="360" w:lineRule="auto"/>
        <w:ind w:leftChars="10" w:left="587"/>
        <w:rPr>
          <w:rFonts w:ascii="Times New Roman" w:hAnsi="Times New Roman"/>
        </w:rPr>
      </w:pPr>
    </w:p>
    <w:p w14:paraId="164E0FD5" w14:textId="77777777" w:rsidR="00B07913" w:rsidRPr="00C80CB8" w:rsidRDefault="00B07913" w:rsidP="00B07913">
      <w:pPr>
        <w:pStyle w:val="2"/>
        <w:rPr>
          <w:rStyle w:val="ac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c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B07913" w:rsidRPr="00DE7EF7" w14:paraId="30CE8A75" w14:textId="77777777" w:rsidTr="00CF7E92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97AB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7D3E2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878663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B07913" w:rsidRPr="00DE7EF7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B07913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07913" w:rsidRPr="00DE7EF7" w14:paraId="324B362D" w14:textId="77777777" w:rsidTr="00CF7E92">
        <w:tc>
          <w:tcPr>
            <w:tcW w:w="1525" w:type="dxa"/>
            <w:shd w:val="clear" w:color="auto" w:fill="auto"/>
          </w:tcPr>
          <w:p w14:paraId="7EA26A31" w14:textId="77777777" w:rsidR="00B07913" w:rsidRPr="00C264EF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37D0C2C7" w14:textId="714883BC" w:rsidR="00B07913" w:rsidRPr="00C264EF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ECD1233" w14:textId="1CAB6E56" w:rsidR="00B07913" w:rsidRPr="00C264EF" w:rsidRDefault="00DC765B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401A6C" w14:textId="640AE439" w:rsidR="00B07913" w:rsidRPr="00DE7EF7" w:rsidRDefault="0090001C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24290A7" w14:textId="77777777" w:rsidR="00B07913" w:rsidRPr="00DE7EF7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07913" w:rsidRPr="00DE7EF7" w14:paraId="20EB5753" w14:textId="77777777" w:rsidTr="00CF7E92">
        <w:tc>
          <w:tcPr>
            <w:tcW w:w="1525" w:type="dxa"/>
            <w:shd w:val="clear" w:color="auto" w:fill="auto"/>
          </w:tcPr>
          <w:p w14:paraId="0A6A1F43" w14:textId="77777777" w:rsidR="00B07913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243E08AF" w14:textId="4CFDDA5A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ADFF604" w14:textId="2E5654B0" w:rsidR="00B07913" w:rsidRDefault="006C18AB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EDEC7D" w14:textId="2691043F" w:rsidR="00B07913" w:rsidRDefault="0090001C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966D1F" w14:textId="77777777" w:rsidR="00B07913" w:rsidRPr="00FB16E1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121FE15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C18AB">
        <w:rPr>
          <w:b/>
          <w:bCs/>
        </w:rPr>
        <w:t>2</w:t>
      </w:r>
    </w:p>
    <w:p w14:paraId="59F0D401" w14:textId="582646E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</w:t>
      </w:r>
      <w:r w:rsidR="006C18AB">
        <w:rPr>
          <w:b/>
          <w:bCs/>
        </w:rPr>
        <w:t>2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965F6A" w:rsidRPr="006C2E80" w14:paraId="0EDB578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047" w14:textId="073C53D3" w:rsidR="00965F6A" w:rsidRDefault="00965F6A" w:rsidP="00A41DA7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808D" w14:textId="067D5615" w:rsidR="00965F6A" w:rsidRPr="006C2E80" w:rsidRDefault="004B1E0E" w:rsidP="00A41DA7">
            <w:pPr>
              <w:pStyle w:val="TAL"/>
            </w:pPr>
            <w:r>
              <w:t xml:space="preserve">Introduce the charging principle and charging information for </w:t>
            </w:r>
            <w:r w:rsidR="00B754B2">
              <w:t xml:space="preserve">using </w:t>
            </w:r>
            <w:r>
              <w:t>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202" w14:textId="3D097A84" w:rsidR="00D401D5" w:rsidRPr="00917213" w:rsidRDefault="00D401D5" w:rsidP="00D401D5">
            <w:pPr>
              <w:pStyle w:val="TAL"/>
            </w:pPr>
            <w:r w:rsidRPr="00917213">
              <w:t>TSG SA #10</w:t>
            </w:r>
            <w:r w:rsidR="00DC765B">
              <w:t>8</w:t>
            </w:r>
          </w:p>
          <w:p w14:paraId="52CC9C7B" w14:textId="1C009A47" w:rsidR="00965F6A" w:rsidRPr="006C2E80" w:rsidRDefault="00D401D5" w:rsidP="00D401D5">
            <w:pPr>
              <w:pStyle w:val="TAL"/>
            </w:pPr>
            <w:r w:rsidRPr="00917213">
              <w:t>(</w:t>
            </w:r>
            <w:r w:rsidR="00DC765B">
              <w:t>June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CE2" w14:textId="77777777" w:rsidR="00965F6A" w:rsidRPr="006C2E80" w:rsidRDefault="00965F6A" w:rsidP="00A41DA7">
            <w:pPr>
              <w:pStyle w:val="TAL"/>
            </w:pP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24FBCF33" w:rsidR="00F31700" w:rsidRDefault="00F31700" w:rsidP="00F31700">
            <w:pPr>
              <w:pStyle w:val="TAL"/>
            </w:pPr>
            <w:r>
              <w:t>Introduce the charging</w:t>
            </w:r>
            <w:r w:rsidR="00B754B2">
              <w:t xml:space="preserve"> aspect of</w:t>
            </w:r>
            <w:r>
              <w:t xml:space="preserve">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517C7391" w:rsidR="00F31700" w:rsidRPr="005E718A" w:rsidRDefault="00F31700" w:rsidP="00F31700">
            <w:pPr>
              <w:pStyle w:val="TAL"/>
            </w:pPr>
            <w:r w:rsidRPr="005E718A">
              <w:t>TSG SA #10</w:t>
            </w:r>
            <w:r w:rsidR="00DC765B"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90001C" w:rsidRPr="006C2E80" w14:paraId="5DB0456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F98" w14:textId="23494EB3" w:rsidR="0090001C" w:rsidRDefault="0090001C" w:rsidP="00F31700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752" w14:textId="64ED4728" w:rsidR="0090001C" w:rsidRPr="0090001C" w:rsidRDefault="0090001C" w:rsidP="00F31700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Po</w:t>
            </w:r>
            <w:r w:rsidR="00E9210B"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charging information</w:t>
            </w:r>
            <w:r w:rsidR="00A11386">
              <w:rPr>
                <w:lang w:eastAsia="zh-CN"/>
              </w:rPr>
              <w:t xml:space="preserve"> in </w:t>
            </w:r>
            <w:proofErr w:type="spellStart"/>
            <w:r w:rsidR="00A11386">
              <w:rPr>
                <w:lang w:eastAsia="zh-CN"/>
              </w:rPr>
              <w:t>OpenAPI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CCA" w14:textId="77777777" w:rsidR="00A11386" w:rsidRPr="005E718A" w:rsidRDefault="00A11386" w:rsidP="00A11386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3AEB5B1B" w14:textId="374496E9" w:rsidR="0090001C" w:rsidRPr="005E718A" w:rsidRDefault="00A11386" w:rsidP="00A11386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E3C" w14:textId="77777777" w:rsidR="0090001C" w:rsidRPr="006C2E80" w:rsidRDefault="0090001C" w:rsidP="00F31700">
            <w:pPr>
              <w:pStyle w:val="TAL"/>
            </w:pPr>
          </w:p>
        </w:tc>
      </w:tr>
      <w:tr w:rsidR="0090001C" w:rsidRPr="006C2E80" w14:paraId="2405840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ED6" w14:textId="33F7BCB5" w:rsidR="0090001C" w:rsidRDefault="0090001C" w:rsidP="00F31700">
            <w:pPr>
              <w:pStyle w:val="TAL"/>
            </w:pPr>
            <w:r>
              <w:t>TS 32.29</w:t>
            </w:r>
            <w:r w:rsidR="00A11386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EE1" w14:textId="3286E8DB" w:rsidR="0090001C" w:rsidRDefault="00E9210B" w:rsidP="00F31700">
            <w:pPr>
              <w:pStyle w:val="TAL"/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 w:rsidR="00A11386">
              <w:t xml:space="preserve"> </w:t>
            </w:r>
            <w:r w:rsidR="00A11386">
              <w:rPr>
                <w:rFonts w:hint="eastAsia"/>
                <w:lang w:eastAsia="zh-CN"/>
              </w:rPr>
              <w:t>enhancement</w:t>
            </w:r>
            <w:r w:rsidR="00A11386">
              <w:t xml:space="preserve"> </w:t>
            </w:r>
            <w:r w:rsidR="00A11386">
              <w:rPr>
                <w:rFonts w:hint="eastAsia"/>
                <w:lang w:eastAsia="zh-CN"/>
              </w:rPr>
              <w:t>t</w:t>
            </w:r>
            <w:r w:rsidR="00A11386">
              <w:rPr>
                <w:lang w:eastAsia="zh-CN"/>
              </w:rPr>
              <w:t>o charging information in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734" w14:textId="77777777" w:rsidR="00A11386" w:rsidRPr="005E718A" w:rsidRDefault="00A11386" w:rsidP="00A11386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A016774" w14:textId="04DE7893" w:rsidR="0090001C" w:rsidRPr="005E718A" w:rsidRDefault="00A11386" w:rsidP="00A11386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F3" w14:textId="77777777" w:rsidR="0090001C" w:rsidRPr="006C2E80" w:rsidRDefault="0090001C" w:rsidP="00F31700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6C2E80" w:rsidRDefault="009175D8" w:rsidP="001E489F">
      <w:pPr>
        <w:pStyle w:val="Guidance"/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B00597" w:rsidR="007861B8" w:rsidRPr="0072294E" w:rsidRDefault="009175D8" w:rsidP="001E489F">
      <w:pPr>
        <w:pStyle w:val="Guidance"/>
      </w:pPr>
      <w:r>
        <w:t>SA2 on the architecture</w:t>
      </w:r>
      <w:r w:rsidR="00585780">
        <w:t xml:space="preserve"> </w:t>
      </w:r>
      <w:r>
        <w:t>of Ambient IoT</w:t>
      </w:r>
      <w:r w:rsidR="00796051"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B5D490" w:rsidR="001E489F" w:rsidRDefault="00AF3FF7" w:rsidP="005875D6">
            <w:pPr>
              <w:pStyle w:val="TAL"/>
            </w:pPr>
            <w:r>
              <w:t>MATRIXX Software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CFDC75" w:rsidR="001E489F" w:rsidRDefault="00AF3FF7" w:rsidP="005875D6">
            <w:pPr>
              <w:pStyle w:val="TAL"/>
            </w:pPr>
            <w:r>
              <w:t>CATT?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F8BDA" w14:textId="77777777" w:rsidR="00454470" w:rsidRDefault="00454470">
      <w:r>
        <w:separator/>
      </w:r>
    </w:p>
  </w:endnote>
  <w:endnote w:type="continuationSeparator" w:id="0">
    <w:p w14:paraId="0E5B7ED1" w14:textId="77777777" w:rsidR="00454470" w:rsidRDefault="0045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51F13" w14:textId="77777777" w:rsidR="00454470" w:rsidRDefault="00454470">
      <w:r>
        <w:separator/>
      </w:r>
    </w:p>
  </w:footnote>
  <w:footnote w:type="continuationSeparator" w:id="0">
    <w:p w14:paraId="6E053F47" w14:textId="77777777" w:rsidR="00454470" w:rsidRDefault="0045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C415D"/>
    <w:rsid w:val="000D22DC"/>
    <w:rsid w:val="000D6D78"/>
    <w:rsid w:val="000E0429"/>
    <w:rsid w:val="000E0437"/>
    <w:rsid w:val="000E78C8"/>
    <w:rsid w:val="000F0308"/>
    <w:rsid w:val="000F3C2C"/>
    <w:rsid w:val="000F6591"/>
    <w:rsid w:val="000F6E51"/>
    <w:rsid w:val="00102A24"/>
    <w:rsid w:val="00103047"/>
    <w:rsid w:val="00117B54"/>
    <w:rsid w:val="00117F30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45044"/>
    <w:rsid w:val="00250F58"/>
    <w:rsid w:val="00253892"/>
    <w:rsid w:val="002541D3"/>
    <w:rsid w:val="00256429"/>
    <w:rsid w:val="0026253E"/>
    <w:rsid w:val="00272D61"/>
    <w:rsid w:val="0027622E"/>
    <w:rsid w:val="00276AB7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4790"/>
    <w:rsid w:val="00315A39"/>
    <w:rsid w:val="00320536"/>
    <w:rsid w:val="00325E33"/>
    <w:rsid w:val="003275E6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A3B12"/>
    <w:rsid w:val="003A4EE4"/>
    <w:rsid w:val="003A5FFA"/>
    <w:rsid w:val="003A67E1"/>
    <w:rsid w:val="003A7108"/>
    <w:rsid w:val="003C473E"/>
    <w:rsid w:val="003D11AC"/>
    <w:rsid w:val="003D36C8"/>
    <w:rsid w:val="003D4593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021C0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4470"/>
    <w:rsid w:val="004562FC"/>
    <w:rsid w:val="00472468"/>
    <w:rsid w:val="004745AB"/>
    <w:rsid w:val="00477EBC"/>
    <w:rsid w:val="00482246"/>
    <w:rsid w:val="00484421"/>
    <w:rsid w:val="0048611F"/>
    <w:rsid w:val="004864D6"/>
    <w:rsid w:val="00491391"/>
    <w:rsid w:val="00491956"/>
    <w:rsid w:val="0049470C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F18C7"/>
    <w:rsid w:val="004F4172"/>
    <w:rsid w:val="0050202A"/>
    <w:rsid w:val="00502CAF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3BDE"/>
    <w:rsid w:val="00556F13"/>
    <w:rsid w:val="00562495"/>
    <w:rsid w:val="0057401B"/>
    <w:rsid w:val="00577727"/>
    <w:rsid w:val="005777A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C7786"/>
    <w:rsid w:val="005D1F7E"/>
    <w:rsid w:val="005D2738"/>
    <w:rsid w:val="005D37AC"/>
    <w:rsid w:val="005D4170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C18AB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82A"/>
    <w:rsid w:val="007261D3"/>
    <w:rsid w:val="00733E86"/>
    <w:rsid w:val="0074596C"/>
    <w:rsid w:val="007476F3"/>
    <w:rsid w:val="00750D12"/>
    <w:rsid w:val="00750DC7"/>
    <w:rsid w:val="00756BBB"/>
    <w:rsid w:val="00761952"/>
    <w:rsid w:val="00761B9B"/>
    <w:rsid w:val="00762474"/>
    <w:rsid w:val="0076439E"/>
    <w:rsid w:val="00771E64"/>
    <w:rsid w:val="007760A3"/>
    <w:rsid w:val="007814A8"/>
    <w:rsid w:val="00781A62"/>
    <w:rsid w:val="00781F2F"/>
    <w:rsid w:val="00783C0E"/>
    <w:rsid w:val="007861B8"/>
    <w:rsid w:val="00787383"/>
    <w:rsid w:val="00791B51"/>
    <w:rsid w:val="007927BC"/>
    <w:rsid w:val="00793DE9"/>
    <w:rsid w:val="00795AD1"/>
    <w:rsid w:val="00796051"/>
    <w:rsid w:val="007A7D00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50CD4"/>
    <w:rsid w:val="00853140"/>
    <w:rsid w:val="00854A49"/>
    <w:rsid w:val="008578D0"/>
    <w:rsid w:val="008624DE"/>
    <w:rsid w:val="008630F7"/>
    <w:rsid w:val="008634EB"/>
    <w:rsid w:val="00866945"/>
    <w:rsid w:val="00867409"/>
    <w:rsid w:val="00872C5A"/>
    <w:rsid w:val="00876BD5"/>
    <w:rsid w:val="00877606"/>
    <w:rsid w:val="0089051D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01C"/>
    <w:rsid w:val="00900A97"/>
    <w:rsid w:val="009031FB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2D3"/>
    <w:rsid w:val="00942CA7"/>
    <w:rsid w:val="0095038B"/>
    <w:rsid w:val="00950CF7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C42F0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1386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6890"/>
    <w:rsid w:val="00A37F80"/>
    <w:rsid w:val="00A46B3F"/>
    <w:rsid w:val="00A46F30"/>
    <w:rsid w:val="00A61169"/>
    <w:rsid w:val="00A61E20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C3C8B"/>
    <w:rsid w:val="00AC716C"/>
    <w:rsid w:val="00AD000B"/>
    <w:rsid w:val="00AD324E"/>
    <w:rsid w:val="00AD5B51"/>
    <w:rsid w:val="00AD7B78"/>
    <w:rsid w:val="00AF3FF7"/>
    <w:rsid w:val="00AF4118"/>
    <w:rsid w:val="00AF6CDD"/>
    <w:rsid w:val="00B00077"/>
    <w:rsid w:val="00B03107"/>
    <w:rsid w:val="00B07913"/>
    <w:rsid w:val="00B10820"/>
    <w:rsid w:val="00B112ED"/>
    <w:rsid w:val="00B16E03"/>
    <w:rsid w:val="00B1749C"/>
    <w:rsid w:val="00B2544A"/>
    <w:rsid w:val="00B30214"/>
    <w:rsid w:val="00B3526C"/>
    <w:rsid w:val="00B35BED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634A6"/>
    <w:rsid w:val="00B754B2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137E"/>
    <w:rsid w:val="00BC2E5F"/>
    <w:rsid w:val="00BC3C3C"/>
    <w:rsid w:val="00BC481E"/>
    <w:rsid w:val="00BC5AF6"/>
    <w:rsid w:val="00BD15A7"/>
    <w:rsid w:val="00BD2AED"/>
    <w:rsid w:val="00BD3369"/>
    <w:rsid w:val="00BD35C5"/>
    <w:rsid w:val="00BD3E51"/>
    <w:rsid w:val="00BD77B2"/>
    <w:rsid w:val="00BE3E87"/>
    <w:rsid w:val="00BE516C"/>
    <w:rsid w:val="00BF0A84"/>
    <w:rsid w:val="00BF4326"/>
    <w:rsid w:val="00C03706"/>
    <w:rsid w:val="00C03F46"/>
    <w:rsid w:val="00C13D22"/>
    <w:rsid w:val="00C13D8B"/>
    <w:rsid w:val="00C1460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D0135E"/>
    <w:rsid w:val="00D03063"/>
    <w:rsid w:val="00D145EC"/>
    <w:rsid w:val="00D24EA0"/>
    <w:rsid w:val="00D267AE"/>
    <w:rsid w:val="00D355FB"/>
    <w:rsid w:val="00D401D5"/>
    <w:rsid w:val="00D43C0B"/>
    <w:rsid w:val="00D44A74"/>
    <w:rsid w:val="00D554C1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29AC"/>
    <w:rsid w:val="00DA329A"/>
    <w:rsid w:val="00DB521B"/>
    <w:rsid w:val="00DC0F52"/>
    <w:rsid w:val="00DC4726"/>
    <w:rsid w:val="00DC765B"/>
    <w:rsid w:val="00DD0AAB"/>
    <w:rsid w:val="00DD0D85"/>
    <w:rsid w:val="00DD3C66"/>
    <w:rsid w:val="00DD40D2"/>
    <w:rsid w:val="00DE5BBF"/>
    <w:rsid w:val="00DE671A"/>
    <w:rsid w:val="00DF01BE"/>
    <w:rsid w:val="00DF6F44"/>
    <w:rsid w:val="00E013A9"/>
    <w:rsid w:val="00E03A99"/>
    <w:rsid w:val="00E041CD"/>
    <w:rsid w:val="00E06534"/>
    <w:rsid w:val="00E06CBC"/>
    <w:rsid w:val="00E11C3D"/>
    <w:rsid w:val="00E126A5"/>
    <w:rsid w:val="00E1463F"/>
    <w:rsid w:val="00E15592"/>
    <w:rsid w:val="00E15869"/>
    <w:rsid w:val="00E26E39"/>
    <w:rsid w:val="00E3254D"/>
    <w:rsid w:val="00E34AA9"/>
    <w:rsid w:val="00E363A9"/>
    <w:rsid w:val="00E413E0"/>
    <w:rsid w:val="00E439B4"/>
    <w:rsid w:val="00E43B79"/>
    <w:rsid w:val="00E478FD"/>
    <w:rsid w:val="00E53AE3"/>
    <w:rsid w:val="00E5574A"/>
    <w:rsid w:val="00E6207D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10B"/>
    <w:rsid w:val="00E9297E"/>
    <w:rsid w:val="00E938B3"/>
    <w:rsid w:val="00E93CC3"/>
    <w:rsid w:val="00EA662E"/>
    <w:rsid w:val="00EB378A"/>
    <w:rsid w:val="00EB3BBE"/>
    <w:rsid w:val="00EB5D2F"/>
    <w:rsid w:val="00EB74A8"/>
    <w:rsid w:val="00EC10EC"/>
    <w:rsid w:val="00EC3767"/>
    <w:rsid w:val="00EC456C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965E0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4611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md-plain">
    <w:name w:val="md-plain"/>
    <w:basedOn w:val="a0"/>
    <w:rsid w:val="000D22DC"/>
  </w:style>
  <w:style w:type="character" w:styleId="ac">
    <w:name w:val="Emphasis"/>
    <w:qFormat/>
    <w:rsid w:val="00B07913"/>
    <w:rPr>
      <w:i/>
      <w:iCs/>
    </w:rPr>
  </w:style>
  <w:style w:type="character" w:styleId="ad">
    <w:name w:val="annotation reference"/>
    <w:basedOn w:val="a0"/>
    <w:rsid w:val="00EB74A8"/>
    <w:rPr>
      <w:sz w:val="16"/>
      <w:szCs w:val="16"/>
    </w:rPr>
  </w:style>
  <w:style w:type="paragraph" w:styleId="ae">
    <w:name w:val="annotation subject"/>
    <w:basedOn w:val="a6"/>
    <w:next w:val="a6"/>
    <w:link w:val="af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B74A8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B74A8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B74A8"/>
    <w:rPr>
      <w:rFonts w:ascii="Microsoft YaHei UI" w:eastAsia="Microsoft YaHei UI"/>
      <w:sz w:val="18"/>
      <w:szCs w:val="18"/>
      <w:lang w:eastAsia="en-US"/>
    </w:rPr>
  </w:style>
  <w:style w:type="paragraph" w:customStyle="1" w:styleId="NO">
    <w:name w:val="NO"/>
    <w:basedOn w:val="a"/>
    <w:link w:val="NOZchn"/>
    <w:rsid w:val="00FC461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rsid w:val="00FC461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0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CF48-9416-4F80-BC11-8A480105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53</cp:revision>
  <cp:lastPrinted>2001-04-23T09:30:00Z</cp:lastPrinted>
  <dcterms:created xsi:type="dcterms:W3CDTF">2024-12-23T03:08:00Z</dcterms:created>
  <dcterms:modified xsi:type="dcterms:W3CDTF">2025-02-07T09:13:00Z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1738919286</vt:lpwstr>
  </property>
</Properties>
</file>